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9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06"/>
        <w:gridCol w:w="7193"/>
      </w:tblGrid>
      <w:tr w:rsidR="004F655D" w14:paraId="60DB23D4" w14:textId="77777777">
        <w:trPr>
          <w:trHeight w:val="1276"/>
        </w:trPr>
        <w:tc>
          <w:tcPr>
            <w:tcW w:w="2106" w:type="dxa"/>
          </w:tcPr>
          <w:p w14:paraId="3BAC7394" w14:textId="77777777" w:rsidR="004F655D" w:rsidRDefault="00F31380">
            <w:pPr>
              <w:pStyle w:val="Header"/>
              <w:rPr>
                <w:rFonts w:ascii="Times New Roman" w:hAnsi="Times New Roman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B8AAF8B" wp14:editId="627D3100">
                  <wp:extent cx="1200150" cy="1200150"/>
                  <wp:effectExtent l="0" t="0" r="0" b="0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2" w:type="dxa"/>
          </w:tcPr>
          <w:p w14:paraId="61DAD84E" w14:textId="77777777" w:rsidR="004F655D" w:rsidRDefault="004F655D">
            <w:pPr>
              <w:pStyle w:val="Header"/>
              <w:spacing w:line="120" w:lineRule="auto"/>
              <w:rPr>
                <w:rFonts w:ascii="Times New Roman" w:hAnsi="Times New Roman"/>
                <w:bCs/>
              </w:rPr>
            </w:pPr>
          </w:p>
          <w:p w14:paraId="23A92146" w14:textId="77777777" w:rsidR="004F655D" w:rsidRDefault="00F31380">
            <w:pPr>
              <w:pStyle w:val="Head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</w:rPr>
              <w:t>Initiative de l’Union européenne en matière de sécurité et de défense en faveur des pays d’Afrique de l’Ouest situes dans le golfe de Guinée</w:t>
            </w:r>
          </w:p>
          <w:p w14:paraId="2A6E345A" w14:textId="77777777" w:rsidR="004F655D" w:rsidRDefault="00F31380">
            <w:pPr>
              <w:pStyle w:val="Head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Cellule civile de commandement et de soutien</w:t>
            </w:r>
          </w:p>
        </w:tc>
      </w:tr>
    </w:tbl>
    <w:p w14:paraId="51FA72A0" w14:textId="77777777" w:rsidR="004F655D" w:rsidRDefault="004F655D">
      <w:pPr>
        <w:jc w:val="center"/>
        <w:rPr>
          <w:rFonts w:ascii="Times New Roman" w:hAnsi="Times New Roman"/>
          <w:b/>
          <w:smallCaps/>
          <w:sz w:val="22"/>
          <w:szCs w:val="22"/>
        </w:rPr>
      </w:pPr>
    </w:p>
    <w:p w14:paraId="100C5293" w14:textId="77777777" w:rsidR="004F655D" w:rsidRDefault="00F31380">
      <w:pPr>
        <w:jc w:val="center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Times New Roman" w:hAnsi="Times New Roman"/>
          <w:b/>
          <w:smallCaps/>
          <w:sz w:val="22"/>
          <w:szCs w:val="22"/>
        </w:rPr>
        <w:t>Lettre d’invitation à soumissionner</w:t>
      </w:r>
    </w:p>
    <w:p w14:paraId="43C87AD6" w14:textId="77777777" w:rsidR="004F655D" w:rsidRDefault="004F655D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sz w:val="22"/>
          <w:szCs w:val="22"/>
        </w:rPr>
      </w:pPr>
    </w:p>
    <w:p w14:paraId="7D1D4EBD" w14:textId="0B7873EB" w:rsidR="004F655D" w:rsidRDefault="00F31380">
      <w:pPr>
        <w:jc w:val="right"/>
        <w:rPr>
          <w:rFonts w:ascii="Times New Roman" w:hAnsi="Times New Roman"/>
          <w:sz w:val="22"/>
          <w:szCs w:val="22"/>
        </w:rPr>
      </w:pPr>
      <w:r w:rsidRPr="00F31380">
        <w:t xml:space="preserve"> </w:t>
      </w:r>
      <w:r w:rsidRPr="00F31380">
        <w:rPr>
          <w:rFonts w:ascii="Times New Roman" w:hAnsi="Times New Roman"/>
          <w:sz w:val="22"/>
          <w:szCs w:val="22"/>
        </w:rPr>
        <w:t>Bruxelles, le 13 Mars 2025</w:t>
      </w:r>
    </w:p>
    <w:p w14:paraId="6862912F" w14:textId="77777777" w:rsidR="004F655D" w:rsidRDefault="004F655D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</w:rPr>
      </w:pPr>
    </w:p>
    <w:p w14:paraId="2868A0E7" w14:textId="006293A0" w:rsidR="004F655D" w:rsidRDefault="00F31380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N/Réf.: </w:t>
      </w:r>
      <w:r w:rsidR="00F00C14">
        <w:rPr>
          <w:rFonts w:ascii="Times New Roman" w:hAnsi="Times New Roman"/>
          <w:b/>
          <w:bCs/>
          <w:sz w:val="22"/>
          <w:szCs w:val="22"/>
        </w:rPr>
        <w:t>EUSDI GoG/PROC/2025/005</w:t>
      </w:r>
    </w:p>
    <w:p w14:paraId="50F175D0" w14:textId="77777777" w:rsidR="004F655D" w:rsidRDefault="00F31380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Objet: Invitation à soumissionner pour un marché de fournitures d'équipements et de produits de police scientifique à EUSDI GoG à Abidjan, Cote d’Ivoire </w:t>
      </w:r>
    </w:p>
    <w:p w14:paraId="5A4199BB" w14:textId="77777777" w:rsidR="004F655D" w:rsidRDefault="004F655D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</w:rPr>
      </w:pPr>
    </w:p>
    <w:p w14:paraId="21B38DBA" w14:textId="77777777" w:rsidR="004F655D" w:rsidRDefault="00F31380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Madame, Monsieur,</w:t>
      </w:r>
    </w:p>
    <w:p w14:paraId="0050D68A" w14:textId="77777777" w:rsidR="004F655D" w:rsidRDefault="004F655D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</w:rPr>
      </w:pPr>
    </w:p>
    <w:p w14:paraId="384327ED" w14:textId="77777777" w:rsidR="004F655D" w:rsidRDefault="00F31380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J’ai le plaisir de vous informer que vous êtes invité(e) à participer à la procédure ouverte locale pour le marché de fournitures en objet. Le dossier d’appel d’offres complet comprend les documents suivants:</w:t>
      </w:r>
      <w:bookmarkStart w:id="0" w:name="_GoBack"/>
      <w:bookmarkEnd w:id="0"/>
    </w:p>
    <w:p w14:paraId="035F86FE" w14:textId="77777777" w:rsidR="004F655D" w:rsidRDefault="004F655D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</w:p>
    <w:p w14:paraId="02CA829D" w14:textId="77777777" w:rsidR="004F655D" w:rsidRDefault="00F31380">
      <w:pPr>
        <w:numPr>
          <w:ilvl w:val="0"/>
          <w:numId w:val="2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Instructions aux soumissionnaires et Avis de marché</w:t>
      </w:r>
    </w:p>
    <w:p w14:paraId="2E016753" w14:textId="77777777" w:rsidR="004F655D" w:rsidRDefault="00F31380">
      <w:pPr>
        <w:numPr>
          <w:ilvl w:val="0"/>
          <w:numId w:val="2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Projet de contrat et conditions particulières, annexes incluses</w:t>
      </w:r>
    </w:p>
    <w:p w14:paraId="06E5AE07" w14:textId="77777777" w:rsidR="004F655D" w:rsidRDefault="00F31380">
      <w:pPr>
        <w:pStyle w:val="TOC1"/>
        <w:numPr>
          <w:ilvl w:val="0"/>
          <w:numId w:val="3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projet de contrat</w:t>
      </w:r>
    </w:p>
    <w:p w14:paraId="345208FA" w14:textId="77777777" w:rsidR="004F655D" w:rsidRDefault="00F31380">
      <w:pPr>
        <w:numPr>
          <w:ilvl w:val="0"/>
          <w:numId w:val="3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conditions particulières</w:t>
      </w:r>
    </w:p>
    <w:p w14:paraId="4A2F2EC5" w14:textId="77777777" w:rsidR="004F655D" w:rsidRDefault="00F31380">
      <w:pPr>
        <w:numPr>
          <w:ilvl w:val="0"/>
          <w:numId w:val="3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I:</w:t>
      </w:r>
      <w:r>
        <w:tab/>
      </w:r>
      <w:r>
        <w:rPr>
          <w:rFonts w:ascii="Times New Roman" w:hAnsi="Times New Roman"/>
          <w:sz w:val="22"/>
          <w:szCs w:val="22"/>
        </w:rPr>
        <w:t xml:space="preserve">conditions générales </w:t>
      </w:r>
    </w:p>
    <w:p w14:paraId="0F220E24" w14:textId="77777777" w:rsidR="004F655D" w:rsidRDefault="00F31380">
      <w:pPr>
        <w:numPr>
          <w:ilvl w:val="0"/>
          <w:numId w:val="3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annexes II + III:</w:t>
      </w:r>
      <w:r>
        <w:tab/>
      </w:r>
      <w:r>
        <w:rPr>
          <w:rFonts w:ascii="Times New Roman" w:hAnsi="Times New Roman"/>
          <w:sz w:val="22"/>
          <w:szCs w:val="22"/>
        </w:rPr>
        <w:t xml:space="preserve">spécifications techniques + offre technique (à adapter en fonction du projet) </w:t>
      </w:r>
    </w:p>
    <w:p w14:paraId="28853500" w14:textId="77777777" w:rsidR="004F655D" w:rsidRDefault="00F31380">
      <w:pPr>
        <w:numPr>
          <w:ilvl w:val="0"/>
          <w:numId w:val="3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IV:</w:t>
      </w:r>
      <w:r>
        <w:tab/>
      </w:r>
      <w:r>
        <w:rPr>
          <w:rFonts w:ascii="Times New Roman" w:hAnsi="Times New Roman"/>
          <w:sz w:val="22"/>
          <w:szCs w:val="22"/>
        </w:rPr>
        <w:t>budget ventilé (modèle d’offre financière)</w:t>
      </w:r>
    </w:p>
    <w:p w14:paraId="194F0423" w14:textId="77777777" w:rsidR="004F655D" w:rsidRDefault="00F31380">
      <w:pPr>
        <w:numPr>
          <w:ilvl w:val="0"/>
          <w:numId w:val="3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V:</w:t>
      </w:r>
      <w:r>
        <w:tab/>
      </w:r>
      <w:r>
        <w:rPr>
          <w:rFonts w:ascii="Times New Roman" w:hAnsi="Times New Roman"/>
          <w:sz w:val="22"/>
          <w:szCs w:val="22"/>
        </w:rPr>
        <w:t>formulaires</w:t>
      </w:r>
    </w:p>
    <w:p w14:paraId="075E82F8" w14:textId="77777777" w:rsidR="004F655D" w:rsidRDefault="00F31380">
      <w:pPr>
        <w:numPr>
          <w:ilvl w:val="0"/>
          <w:numId w:val="2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Autres informations</w:t>
      </w:r>
    </w:p>
    <w:p w14:paraId="4FD305D0" w14:textId="77777777" w:rsidR="004F655D" w:rsidRDefault="00F31380">
      <w:pPr>
        <w:pStyle w:val="TOC1"/>
        <w:numPr>
          <w:ilvl w:val="0"/>
          <w:numId w:val="3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grille de conformité administrative</w:t>
      </w:r>
    </w:p>
    <w:p w14:paraId="6D92CC5C" w14:textId="77777777" w:rsidR="004F655D" w:rsidRDefault="00F31380">
      <w:pPr>
        <w:pStyle w:val="TOC1"/>
        <w:numPr>
          <w:ilvl w:val="0"/>
          <w:numId w:val="3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grille d’évaluation</w:t>
      </w:r>
    </w:p>
    <w:p w14:paraId="33B6D06C" w14:textId="77777777" w:rsidR="004F655D" w:rsidRDefault="00F31380">
      <w:pPr>
        <w:numPr>
          <w:ilvl w:val="0"/>
          <w:numId w:val="2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Bordereau de soumission pour un marché de fournitures et déclaration sur l’honneur relative aux critères d’exclusion et de sélection (annexe A14a)</w:t>
      </w:r>
    </w:p>
    <w:p w14:paraId="07668166" w14:textId="77777777" w:rsidR="004F655D" w:rsidRDefault="00F31380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</w:rPr>
        <w:sectPr w:rsidR="004F655D">
          <w:footerReference w:type="even" r:id="rId12"/>
          <w:footerReference w:type="default" r:id="rId13"/>
          <w:footerReference w:type="first" r:id="rId14"/>
          <w:type w:val="oddPage"/>
          <w:pgSz w:w="11906" w:h="16838"/>
          <w:pgMar w:top="709" w:right="1418" w:bottom="1823" w:left="1134" w:header="0" w:footer="469" w:gutter="567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sz w:val="22"/>
          <w:szCs w:val="22"/>
        </w:rPr>
        <w:t xml:space="preserve">Pour obtenir des informations complètes sur les procédures de passation de marché, veuillez vous référer au Guide pratique des procédures contractuelles applicables à l’action extérieure de l’UE (PRAG) et à ses annexes, que l’on peut télécharger à l’adresse suivante: </w:t>
      </w:r>
      <w:hyperlink r:id="rId15">
        <w:r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https://wikis.ec.europa.eu/display/ExactExternalWikiFR/ePRAG</w:t>
        </w:r>
      </w:hyperlink>
      <w:r>
        <w:rPr>
          <w:rFonts w:ascii="Times New Roman" w:hAnsi="Times New Roman"/>
          <w:sz w:val="22"/>
          <w:szCs w:val="22"/>
        </w:rPr>
        <w:t xml:space="preserve"> </w:t>
      </w:r>
    </w:p>
    <w:p w14:paraId="027EE872" w14:textId="77777777" w:rsidR="004F655D" w:rsidRDefault="00F3138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Nous attendons votre offre avant la date limite de soumission mentionnée dans l’avis de marché. </w:t>
      </w:r>
    </w:p>
    <w:p w14:paraId="59A80E57" w14:textId="77777777" w:rsidR="004F655D" w:rsidRDefault="00F3138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En remettant une offre, vous acceptez d’être informé des résultats de la procédure par voie électronique. Vous êtes réputé avoir reçu cette notification à la date à laquelle le pouvoir adjudicateur l’a envoyée à l’adresse électronique que vous avez indiquée dans votre offre. </w:t>
      </w:r>
    </w:p>
    <w:p w14:paraId="1F3B10E7" w14:textId="77777777" w:rsidR="004F655D" w:rsidRDefault="00F3138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vous décidez de ne pas remettre d’offre, nous vous saurions gré de nous en faire part par écrit, en motivant votre décision.</w:t>
      </w:r>
    </w:p>
    <w:p w14:paraId="38042A9C" w14:textId="77777777" w:rsidR="004F655D" w:rsidRDefault="00F3138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 vous prie d’agréer, &lt;Madame / Monsieur&gt;, l’expression de ma considération distinguée.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12E38176" w14:textId="77777777" w:rsidR="004F655D" w:rsidRDefault="004F655D">
      <w:pPr>
        <w:ind w:hanging="142"/>
        <w:rPr>
          <w:rFonts w:ascii="Times New Roman" w:hAnsi="Times New Roman"/>
          <w:sz w:val="22"/>
          <w:szCs w:val="22"/>
        </w:rPr>
      </w:pPr>
    </w:p>
    <w:p w14:paraId="3CEA36BA" w14:textId="77777777" w:rsidR="004F655D" w:rsidRDefault="00F31380">
      <w:pPr>
        <w:spacing w:line="276" w:lineRule="auto"/>
        <w:ind w:left="4320" w:firstLine="720"/>
        <w:jc w:val="right"/>
        <w:rPr>
          <w:rFonts w:ascii="Calibri" w:hAnsi="Calibri" w:cs="Calibri"/>
          <w:b/>
          <w:bCs/>
          <w:sz w:val="22"/>
          <w:szCs w:val="22"/>
        </w:rPr>
      </w:pPr>
      <w:bookmarkStart w:id="1" w:name="_Hlk136512837"/>
      <w:r>
        <w:rPr>
          <w:rFonts w:ascii="Calibri" w:hAnsi="Calibri" w:cs="Calibri"/>
          <w:b/>
          <w:bCs/>
          <w:sz w:val="22"/>
          <w:szCs w:val="22"/>
        </w:rPr>
        <w:t>Philippe Chevet</w:t>
      </w:r>
      <w:bookmarkEnd w:id="1"/>
    </w:p>
    <w:p w14:paraId="00425384" w14:textId="77777777" w:rsidR="004F655D" w:rsidRDefault="00F31380">
      <w:pPr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Chef de Mission </w:t>
      </w:r>
    </w:p>
    <w:sectPr w:rsidR="004F655D">
      <w:footerReference w:type="even" r:id="rId16"/>
      <w:footerReference w:type="default" r:id="rId17"/>
      <w:footerReference w:type="first" r:id="rId18"/>
      <w:pgSz w:w="11906" w:h="16838"/>
      <w:pgMar w:top="709" w:right="1418" w:bottom="1134" w:left="1134" w:header="0" w:footer="469" w:gutter="567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ED624" w14:textId="77777777" w:rsidR="00F31380" w:rsidRDefault="00F31380">
      <w:pPr>
        <w:spacing w:before="0" w:after="0"/>
      </w:pPr>
      <w:r>
        <w:separator/>
      </w:r>
    </w:p>
  </w:endnote>
  <w:endnote w:type="continuationSeparator" w:id="0">
    <w:p w14:paraId="41A7C7CC" w14:textId="77777777" w:rsidR="00F31380" w:rsidRDefault="00F313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Optima">
    <w:charset w:val="01"/>
    <w:family w:val="swiss"/>
    <w:pitch w:val="variable"/>
  </w:font>
  <w:font w:name="Tahoma">
    <w:panose1 w:val="020B060403050404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E56CA" w14:textId="77777777" w:rsidR="004F655D" w:rsidRDefault="00F31380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2021.1</w:t>
    </w:r>
    <w:r>
      <w:tab/>
    </w: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de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54545B0C" w14:textId="77777777" w:rsidR="004F655D" w:rsidRDefault="00F31380">
    <w:pPr>
      <w:rPr>
        <w:lang w:val="fr-BE"/>
      </w:rPr>
    </w:pPr>
    <w:r>
      <w:rPr>
        <w:rFonts w:ascii="Times New Roman" w:hAnsi="Times New Roman"/>
        <w:sz w:val="18"/>
        <w:szCs w:val="18"/>
        <w:lang w:val="fr-BE"/>
      </w:rPr>
      <w:t>A2b. EUSDI-PROC-2025-00</w:t>
    </w:r>
    <w:r>
      <w:rPr>
        <w:lang w:val="fr-BE"/>
      </w:rPr>
      <w:t>5 Avis de marche additional info.docx</w:t>
    </w:r>
  </w:p>
  <w:p w14:paraId="4335C921" w14:textId="77777777" w:rsidR="004F655D" w:rsidRDefault="004F655D"/>
  <w:p w14:paraId="0171D4CD" w14:textId="77777777" w:rsidR="004F655D" w:rsidRDefault="004F655D">
    <w:pPr>
      <w:tabs>
        <w:tab w:val="right" w:pos="8640"/>
      </w:tabs>
      <w:spacing w:before="0" w:after="0"/>
      <w:rPr>
        <w:rFonts w:ascii="Times New Roman" w:hAnsi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DF389" w14:textId="2E48C01E" w:rsidR="004F655D" w:rsidRDefault="00F31380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2021.1</w:t>
    </w:r>
    <w:r>
      <w:tab/>
    </w: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F00C14">
      <w:rPr>
        <w:rFonts w:ascii="Times New Roman" w:hAnsi="Times New Roman"/>
        <w:noProof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de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 w:rsidR="00F00C14">
      <w:rPr>
        <w:rFonts w:ascii="Times New Roman" w:hAnsi="Times New Roman"/>
        <w:noProof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061495FE" w14:textId="77777777" w:rsidR="004F655D" w:rsidRDefault="00F31380">
    <w:pPr>
      <w:rPr>
        <w:lang w:val="fr-BE"/>
      </w:rPr>
    </w:pPr>
    <w:r>
      <w:rPr>
        <w:rFonts w:ascii="Times New Roman" w:hAnsi="Times New Roman"/>
        <w:sz w:val="18"/>
        <w:szCs w:val="18"/>
        <w:lang w:val="fr-BE"/>
      </w:rPr>
      <w:t>A2b. EUSDI-PROC-2025-00</w:t>
    </w:r>
    <w:r>
      <w:rPr>
        <w:lang w:val="fr-BE"/>
      </w:rPr>
      <w:t>5 Avis de marche additional info.docx</w:t>
    </w:r>
  </w:p>
  <w:p w14:paraId="5ECAEA84" w14:textId="77777777" w:rsidR="004F655D" w:rsidRDefault="004F655D"/>
  <w:p w14:paraId="2993C177" w14:textId="77777777" w:rsidR="004F655D" w:rsidRDefault="004F655D">
    <w:pPr>
      <w:tabs>
        <w:tab w:val="right" w:pos="8640"/>
      </w:tabs>
      <w:spacing w:before="0" w:after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DD2F7" w14:textId="77777777" w:rsidR="004F655D" w:rsidRDefault="00F31380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2021.1</w:t>
    </w:r>
    <w:r>
      <w:tab/>
    </w: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de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1C6316DD" w14:textId="77777777" w:rsidR="004F655D" w:rsidRDefault="00F31380">
    <w:pPr>
      <w:rPr>
        <w:lang w:val="fr-BE"/>
      </w:rPr>
    </w:pPr>
    <w:r>
      <w:rPr>
        <w:rFonts w:ascii="Times New Roman" w:hAnsi="Times New Roman"/>
        <w:sz w:val="18"/>
        <w:szCs w:val="18"/>
        <w:lang w:val="fr-BE"/>
      </w:rPr>
      <w:t>A2b. EUSDI-PROC-2025-00</w:t>
    </w:r>
    <w:r>
      <w:rPr>
        <w:lang w:val="fr-BE"/>
      </w:rPr>
      <w:t>5 Avis de marche additional info.docx</w:t>
    </w:r>
  </w:p>
  <w:p w14:paraId="2070DA8E" w14:textId="77777777" w:rsidR="004F655D" w:rsidRDefault="004F655D"/>
  <w:p w14:paraId="247D2AE4" w14:textId="77777777" w:rsidR="004F655D" w:rsidRDefault="004F655D">
    <w:pPr>
      <w:tabs>
        <w:tab w:val="right" w:pos="8640"/>
      </w:tabs>
      <w:spacing w:before="0" w:after="0"/>
      <w:rPr>
        <w:rFonts w:ascii="Times New Roman" w:hAnsi="Times New Roman"/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7BF9B" w14:textId="77777777" w:rsidR="004F655D" w:rsidRDefault="004F655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F2310" w14:textId="3C41ED55" w:rsidR="004F655D" w:rsidRDefault="00F31380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2021.1</w:t>
    </w:r>
    <w:r>
      <w:tab/>
    </w: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F00C14">
      <w:rPr>
        <w:rFonts w:ascii="Times New Roman" w:hAnsi="Times New Roman"/>
        <w:noProof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de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 w:rsidR="00F00C14">
      <w:rPr>
        <w:rFonts w:ascii="Times New Roman" w:hAnsi="Times New Roman"/>
        <w:noProof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0FA0D889" w14:textId="77777777" w:rsidR="004F655D" w:rsidRDefault="00F31380">
    <w:pPr>
      <w:rPr>
        <w:lang w:val="fr-BE"/>
      </w:rPr>
    </w:pPr>
    <w:r>
      <w:rPr>
        <w:rFonts w:ascii="Times New Roman" w:hAnsi="Times New Roman"/>
        <w:sz w:val="18"/>
        <w:szCs w:val="18"/>
        <w:lang w:val="fr-BE"/>
      </w:rPr>
      <w:t>A2b. EUSDI-PROC-2025-00</w:t>
    </w:r>
    <w:r>
      <w:rPr>
        <w:lang w:val="fr-BE"/>
      </w:rPr>
      <w:t>5 Avis de marche additional info.docx</w:t>
    </w:r>
  </w:p>
  <w:p w14:paraId="289FAA55" w14:textId="77777777" w:rsidR="004F655D" w:rsidRDefault="004F655D"/>
  <w:p w14:paraId="105638F4" w14:textId="77777777" w:rsidR="004F655D" w:rsidRDefault="004F655D">
    <w:pPr>
      <w:tabs>
        <w:tab w:val="right" w:pos="8640"/>
      </w:tabs>
      <w:spacing w:before="0" w:after="0"/>
      <w:rPr>
        <w:rFonts w:ascii="Times New Roman" w:hAnsi="Times New Roman"/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8ABB4" w14:textId="77777777" w:rsidR="004F655D" w:rsidRDefault="00F31380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2021.1</w:t>
    </w:r>
    <w:r>
      <w:tab/>
    </w: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de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666FE138" w14:textId="77777777" w:rsidR="004F655D" w:rsidRDefault="00F31380">
    <w:pPr>
      <w:rPr>
        <w:lang w:val="fr-BE"/>
      </w:rPr>
    </w:pPr>
    <w:r>
      <w:rPr>
        <w:rFonts w:ascii="Times New Roman" w:hAnsi="Times New Roman"/>
        <w:sz w:val="18"/>
        <w:szCs w:val="18"/>
        <w:lang w:val="fr-BE"/>
      </w:rPr>
      <w:t>A2b. EUSDI-PROC-2025-00</w:t>
    </w:r>
    <w:r>
      <w:rPr>
        <w:lang w:val="fr-BE"/>
      </w:rPr>
      <w:t>5 Avis de marche additional info.docx</w:t>
    </w:r>
  </w:p>
  <w:p w14:paraId="6D201076" w14:textId="77777777" w:rsidR="004F655D" w:rsidRDefault="004F655D"/>
  <w:p w14:paraId="02246706" w14:textId="77777777" w:rsidR="004F655D" w:rsidRDefault="004F655D">
    <w:pPr>
      <w:tabs>
        <w:tab w:val="right" w:pos="8640"/>
      </w:tabs>
      <w:spacing w:before="0" w:after="0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5EFF8" w14:textId="77777777" w:rsidR="00F31380" w:rsidRDefault="00F31380">
      <w:pPr>
        <w:spacing w:before="0" w:after="0"/>
      </w:pPr>
      <w:r>
        <w:separator/>
      </w:r>
    </w:p>
  </w:footnote>
  <w:footnote w:type="continuationSeparator" w:id="0">
    <w:p w14:paraId="3382D7C2" w14:textId="77777777" w:rsidR="00F31380" w:rsidRDefault="00F3138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B6ABE"/>
    <w:multiLevelType w:val="multilevel"/>
    <w:tmpl w:val="760C296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b/>
        <w:i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067B05"/>
    <w:multiLevelType w:val="multilevel"/>
    <w:tmpl w:val="9D0C49F4"/>
    <w:lvl w:ilvl="0">
      <w:start w:val="1"/>
      <w:numFmt w:val="decimal"/>
      <w:pStyle w:val="Numbered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46A9F"/>
    <w:multiLevelType w:val="multilevel"/>
    <w:tmpl w:val="339E803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9F61CD5"/>
    <w:multiLevelType w:val="multilevel"/>
    <w:tmpl w:val="A17474B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docVars>
    <w:docVar w:name="LW_DocType" w:val="NORMAL"/>
  </w:docVars>
  <w:rsids>
    <w:rsidRoot w:val="004F655D"/>
    <w:rsid w:val="004F655D"/>
    <w:rsid w:val="00F00C14"/>
    <w:rsid w:val="00F0274F"/>
    <w:rsid w:val="00F3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B96E0"/>
  <w15:docId w15:val="{FB7D3F40-0539-4BB4-844A-1A975802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7B"/>
    <w:pPr>
      <w:spacing w:before="120"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rong">
    <w:name w:val="Strong"/>
    <w:qFormat/>
    <w:rPr>
      <w:b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qFormat/>
    <w:rsid w:val="00B25F15"/>
    <w:rPr>
      <w:sz w:val="16"/>
      <w:szCs w:val="16"/>
    </w:rPr>
  </w:style>
  <w:style w:type="character" w:customStyle="1" w:styleId="CommentTextChar">
    <w:name w:val="Comment Text Char"/>
    <w:link w:val="CommentText"/>
    <w:qFormat/>
    <w:rsid w:val="00B25F15"/>
    <w:rPr>
      <w:rFonts w:ascii="Arial" w:hAnsi="Arial"/>
      <w:lang w:val="fr-FR" w:eastAsia="en-US"/>
    </w:rPr>
  </w:style>
  <w:style w:type="character" w:customStyle="1" w:styleId="CommentSubjectChar">
    <w:name w:val="Comment Subject Char"/>
    <w:link w:val="CommentSubject"/>
    <w:qFormat/>
    <w:rsid w:val="00B25F15"/>
    <w:rPr>
      <w:rFonts w:ascii="Arial" w:hAnsi="Arial"/>
      <w:b/>
      <w:bCs/>
      <w:lang w:val="fr-FR" w:eastAsia="en-US"/>
    </w:rPr>
  </w:style>
  <w:style w:type="character" w:customStyle="1" w:styleId="FootnoteTextChar">
    <w:name w:val="Footnote Text Char"/>
    <w:link w:val="FootnoteText"/>
    <w:uiPriority w:val="99"/>
    <w:qFormat/>
    <w:rsid w:val="0084197B"/>
    <w:rPr>
      <w:rFonts w:ascii="Arial" w:hAnsi="Arial"/>
      <w:lang w:val="fr-FR" w:eastAsia="en-US"/>
    </w:rPr>
  </w:style>
  <w:style w:type="character" w:customStyle="1" w:styleId="NumberedChar">
    <w:name w:val="Numbered Char"/>
    <w:link w:val="Numbered"/>
    <w:qFormat/>
    <w:rsid w:val="0084197B"/>
    <w:rPr>
      <w:sz w:val="24"/>
      <w:szCs w:val="24"/>
    </w:rPr>
  </w:style>
  <w:style w:type="character" w:customStyle="1" w:styleId="HeaderChar">
    <w:name w:val="Header Char"/>
    <w:link w:val="Header"/>
    <w:qFormat/>
    <w:rsid w:val="00BD15D5"/>
    <w:rPr>
      <w:rFonts w:ascii="Arial" w:hAnsi="Arial"/>
      <w:lang w:eastAsia="en-US"/>
    </w:rPr>
  </w:style>
  <w:style w:type="character" w:customStyle="1" w:styleId="EmailStyle15">
    <w:name w:val="EmailStyle15"/>
    <w:basedOn w:val="DefaultParagraphFont"/>
    <w:qFormat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Carlito" w:eastAsia="DejaVu Sans" w:hAnsi="Carlito" w:cs="DejaVu Sans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</w:rPr>
  </w:style>
  <w:style w:type="paragraph" w:styleId="FootnoteText">
    <w:name w:val="footnote text"/>
    <w:basedOn w:val="Normal"/>
    <w:link w:val="FootnoteTextChar"/>
    <w:uiPriority w:val="99"/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z w:val="24"/>
      <w:lang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</w:rPr>
  </w:style>
  <w:style w:type="paragraph" w:styleId="BodyText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qFormat/>
    <w:rsid w:val="00DE13B8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rsid w:val="00B25F15"/>
  </w:style>
  <w:style w:type="paragraph" w:styleId="CommentSubject">
    <w:name w:val="annotation subject"/>
    <w:basedOn w:val="CommentText"/>
    <w:next w:val="CommentText"/>
    <w:link w:val="CommentSubjectChar"/>
    <w:qFormat/>
    <w:rsid w:val="00B25F15"/>
    <w:rPr>
      <w:b/>
      <w:bCs/>
    </w:rPr>
  </w:style>
  <w:style w:type="paragraph" w:customStyle="1" w:styleId="Numbered">
    <w:name w:val="Numbered"/>
    <w:basedOn w:val="Normal"/>
    <w:link w:val="NumberedChar"/>
    <w:qFormat/>
    <w:rsid w:val="0084197B"/>
    <w:pPr>
      <w:numPr>
        <w:numId w:val="4"/>
      </w:numPr>
      <w:spacing w:before="0" w:after="0"/>
      <w:jc w:val="both"/>
    </w:pPr>
    <w:rPr>
      <w:rFonts w:ascii="Times New Roman" w:hAnsi="Times New Roman"/>
      <w:sz w:val="24"/>
      <w:szCs w:val="24"/>
      <w:lang w:eastAsia="en-GB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ikis.ec.europa.eu/display/ExactExternalWikiFR/ePRA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5521A-0FF2-4869-B8B8-752BBA22E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023C37-1D2E-4288-91BC-FB244EEA40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46AE75-A8C2-4F28-B444-15FCB9A300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3212EB-BE5B-4E81-9EAC-646BE32B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342</Words>
  <Characters>1954</Characters>
  <Application>Microsoft Office Word</Application>
  <DocSecurity>0</DocSecurity>
  <Lines>16</Lines>
  <Paragraphs>4</Paragraphs>
  <ScaleCrop>false</ScaleCrop>
  <Company>European Commission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CHESNEAU Pascal (EEAS-EXT)</cp:lastModifiedBy>
  <cp:revision>10</cp:revision>
  <cp:lastPrinted>2012-09-24T10:04:00Z</cp:lastPrinted>
  <dcterms:created xsi:type="dcterms:W3CDTF">2024-10-17T12:07:00Z</dcterms:created>
  <dcterms:modified xsi:type="dcterms:W3CDTF">2025-03-05T11:10:00Z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1110239034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Suministros/ Traduction</vt:lpwstr>
  </property>
  <property fmtid="{D5CDD505-2E9C-101B-9397-08002B2CF9AE}" pid="8" name="_ReviewingToolsShownOnce">
    <vt:lpwstr/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2025-03-04T13:14:31Z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3de76ef3-9ae2-4c4d-b7d2-4c9b9a2e559f</vt:lpwstr>
  </property>
  <property fmtid="{D5CDD505-2E9C-101B-9397-08002B2CF9AE}" pid="15" name="MSIP_Label_6bd9ddd1-4d20-43f6-abfa-fc3c07406f94_ContentBits">
    <vt:lpwstr>0</vt:lpwstr>
  </property>
</Properties>
</file>